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r>
        <w:rPr>
          <w:rFonts w:hint="eastAsia" w:ascii="方正小标宋简体" w:hAnsi="黑体" w:eastAsia="方正小标宋简体"/>
          <w:sz w:val="44"/>
          <w:szCs w:val="44"/>
        </w:rPr>
        <w:t>《台州市财政“十四五”规划》解读</w:t>
      </w:r>
    </w:p>
    <w:p>
      <w:pPr>
        <w:snapToGrid w:val="0"/>
        <w:ind w:firstLine="640" w:firstLineChars="200"/>
        <w:rPr>
          <w:rFonts w:ascii="仿宋" w:hAnsi="仿宋" w:eastAsia="仿宋" w:cs="仿宋"/>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市委市政府“十四五”规划编制部署，依据《中共台州市委关于制定台州市国民经济和社会发展第十四个五年规划和二○三五年远景目标的建议》《台州市国民经济和社会发展第十四个五年规划和二○三五年远景目标纲要》，结合台州财政改革与发展实际，市财政局组织编制《台州市财政“十四五”规划》（以下简称《规划》），现将《规划》解读如</w:t>
      </w:r>
      <w:bookmarkStart w:id="0" w:name="_GoBack"/>
      <w:bookmarkEnd w:id="0"/>
      <w:r>
        <w:rPr>
          <w:rFonts w:hint="eastAsia" w:ascii="仿宋_GB2312" w:hAnsi="仿宋" w:eastAsia="仿宋_GB2312" w:cs="仿宋"/>
          <w:sz w:val="32"/>
          <w:szCs w:val="32"/>
        </w:rPr>
        <w:t>下：</w:t>
      </w:r>
    </w:p>
    <w:p>
      <w:pPr>
        <w:ind w:firstLine="640" w:firstLineChars="200"/>
        <w:rPr>
          <w:rFonts w:ascii="黑体" w:hAnsi="黑体" w:eastAsia="黑体" w:cs="仿宋"/>
          <w:sz w:val="32"/>
          <w:szCs w:val="32"/>
        </w:rPr>
      </w:pPr>
      <w:r>
        <w:rPr>
          <w:rFonts w:hint="eastAsia" w:ascii="黑体" w:hAnsi="黑体" w:eastAsia="黑体" w:cs="仿宋"/>
          <w:sz w:val="32"/>
          <w:szCs w:val="32"/>
        </w:rPr>
        <w:t>一、规划编制背景和过程</w:t>
      </w:r>
    </w:p>
    <w:p>
      <w:pPr>
        <w:ind w:firstLine="640" w:firstLineChars="200"/>
        <w:rPr>
          <w:rFonts w:ascii="楷体_GB2312" w:hAnsi="仿宋" w:eastAsia="楷体_GB2312" w:cs="仿宋"/>
          <w:b w:val="0"/>
          <w:bCs/>
          <w:sz w:val="32"/>
          <w:szCs w:val="32"/>
        </w:rPr>
      </w:pPr>
      <w:r>
        <w:rPr>
          <w:rFonts w:hint="eastAsia" w:ascii="楷体_GB2312" w:hAnsi="仿宋" w:eastAsia="楷体_GB2312" w:cs="仿宋"/>
          <w:b w:val="0"/>
          <w:bCs/>
          <w:sz w:val="32"/>
          <w:szCs w:val="32"/>
        </w:rPr>
        <w:t>（一）编制背景</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财政规划</w:t>
      </w:r>
      <w:r>
        <w:rPr>
          <w:rFonts w:ascii="仿宋_GB2312" w:hAnsi="仿宋" w:eastAsia="仿宋_GB2312" w:cs="仿宋"/>
          <w:spacing w:val="2"/>
          <w:sz w:val="32"/>
          <w:szCs w:val="32"/>
        </w:rPr>
        <w:t>是国民经济和社会发展五年规划在财政领域的深化细化具体化，</w:t>
      </w:r>
      <w:r>
        <w:rPr>
          <w:rFonts w:hint="eastAsia" w:ascii="仿宋_GB2312" w:hAnsi="仿宋" w:eastAsia="仿宋_GB2312" w:cs="仿宋"/>
          <w:sz w:val="32"/>
          <w:szCs w:val="32"/>
        </w:rPr>
        <w:t>对推动我市经济社会高质量发展和财政可持续发展具有十分重大的意义。根据市委市政府和省财政厅规划方案编制总体要求，市财政局深入谋划，统筹推进，扎实做好各项步骤，</w:t>
      </w:r>
      <w:r>
        <w:rPr>
          <w:rFonts w:hint="eastAsia" w:ascii="仿宋_GB2312" w:hAnsi="仿宋" w:eastAsia="仿宋_GB2312" w:cs="仿宋"/>
          <w:spacing w:val="2"/>
          <w:sz w:val="32"/>
          <w:szCs w:val="32"/>
        </w:rPr>
        <w:t>确保财政规划成为贯彻落实中央、省和市委市政府决策部署的财政“施工图”。</w:t>
      </w:r>
    </w:p>
    <w:p>
      <w:pPr>
        <w:ind w:firstLine="640" w:firstLineChars="200"/>
        <w:rPr>
          <w:rFonts w:ascii="楷体_GB2312" w:hAnsi="仿宋" w:eastAsia="楷体_GB2312" w:cs="仿宋"/>
          <w:b w:val="0"/>
          <w:bCs/>
          <w:sz w:val="32"/>
          <w:szCs w:val="32"/>
        </w:rPr>
      </w:pPr>
      <w:r>
        <w:rPr>
          <w:rFonts w:hint="eastAsia" w:ascii="楷体_GB2312" w:hAnsi="仿宋" w:eastAsia="楷体_GB2312" w:cs="仿宋"/>
          <w:b w:val="0"/>
          <w:bCs/>
          <w:sz w:val="32"/>
          <w:szCs w:val="32"/>
        </w:rPr>
        <w:t>（二）编制过程</w:t>
      </w:r>
    </w:p>
    <w:p>
      <w:pPr>
        <w:ind w:firstLine="643" w:firstLineChars="200"/>
        <w:rPr>
          <w:rFonts w:ascii="仿宋_GB2312" w:hAnsi="仿宋" w:eastAsia="仿宋_GB2312" w:cs="仿宋"/>
          <w:spacing w:val="2"/>
          <w:sz w:val="32"/>
          <w:szCs w:val="32"/>
        </w:rPr>
      </w:pPr>
      <w:r>
        <w:rPr>
          <w:rFonts w:hint="eastAsia" w:ascii="仿宋_GB2312" w:hAnsi="仿宋" w:eastAsia="仿宋_GB2312" w:cs="仿宋"/>
          <w:b/>
          <w:bCs/>
          <w:sz w:val="32"/>
          <w:szCs w:val="32"/>
        </w:rPr>
        <w:t>一是前期研究。</w:t>
      </w:r>
      <w:r>
        <w:rPr>
          <w:rFonts w:ascii="仿宋_GB2312" w:hAnsi="仿宋" w:eastAsia="仿宋_GB2312" w:cs="仿宋"/>
          <w:spacing w:val="2"/>
          <w:sz w:val="32"/>
          <w:szCs w:val="32"/>
        </w:rPr>
        <w:t>2020年11月份，市财政局成立台州市财政“十四五”规划编制领导小组，成立规划编制专班，全面开展财政“十四五”规划课题研究。</w:t>
      </w:r>
      <w:r>
        <w:rPr>
          <w:rFonts w:hint="eastAsia" w:ascii="仿宋_GB2312" w:hAnsi="仿宋" w:eastAsia="仿宋_GB2312" w:cs="仿宋"/>
          <w:b/>
          <w:bCs/>
          <w:spacing w:val="2"/>
          <w:sz w:val="32"/>
          <w:szCs w:val="32"/>
        </w:rPr>
        <w:t>二是组织编写。</w:t>
      </w:r>
      <w:r>
        <w:rPr>
          <w:rFonts w:hint="eastAsia" w:ascii="仿宋_GB2312" w:hAnsi="仿宋" w:eastAsia="仿宋_GB2312" w:cs="仿宋"/>
          <w:spacing w:val="2"/>
          <w:sz w:val="32"/>
          <w:szCs w:val="32"/>
        </w:rPr>
        <w:t>基于前期研究成果和各部门专题材料，</w:t>
      </w:r>
      <w:r>
        <w:rPr>
          <w:rFonts w:ascii="仿宋_GB2312" w:hAnsi="仿宋" w:eastAsia="仿宋_GB2312" w:cs="仿宋"/>
          <w:spacing w:val="2"/>
          <w:sz w:val="32"/>
          <w:szCs w:val="32"/>
        </w:rPr>
        <w:t>2021年1月底形成《规划》（初稿），并</w:t>
      </w:r>
      <w:r>
        <w:rPr>
          <w:rFonts w:hint="eastAsia" w:ascii="仿宋_GB2312" w:hAnsi="仿宋" w:eastAsia="仿宋_GB2312" w:cs="仿宋"/>
          <w:spacing w:val="2"/>
          <w:sz w:val="32"/>
          <w:szCs w:val="32"/>
        </w:rPr>
        <w:t>经过反复论证和修改，数易其稿，于</w:t>
      </w:r>
      <w:r>
        <w:rPr>
          <w:rFonts w:ascii="仿宋_GB2312" w:hAnsi="仿宋" w:eastAsia="仿宋_GB2312" w:cs="仿宋"/>
          <w:spacing w:val="2"/>
          <w:sz w:val="32"/>
          <w:szCs w:val="32"/>
        </w:rPr>
        <w:t>2021年4月正式确定《规划》（征求意见稿）。</w:t>
      </w:r>
      <w:r>
        <w:rPr>
          <w:rFonts w:hint="eastAsia" w:ascii="仿宋_GB2312" w:hAnsi="仿宋" w:eastAsia="仿宋_GB2312" w:cs="仿宋"/>
          <w:b/>
          <w:bCs/>
          <w:spacing w:val="2"/>
          <w:sz w:val="32"/>
          <w:szCs w:val="32"/>
        </w:rPr>
        <w:t>三是征求意见。</w:t>
      </w:r>
      <w:r>
        <w:rPr>
          <w:rFonts w:ascii="仿宋_GB2312" w:hAnsi="仿宋" w:eastAsia="仿宋_GB2312" w:cs="仿宋"/>
          <w:spacing w:val="2"/>
          <w:sz w:val="32"/>
          <w:szCs w:val="32"/>
        </w:rPr>
        <w:t>4月15日起，《规划》（征求意见稿）开始征求市级部门意见；4月21日起，在市财政局门户网站征求社会公众意见；4月27日举行专家论证会，邀请各领域相关专家进行咨询论证。</w:t>
      </w:r>
      <w:r>
        <w:rPr>
          <w:rFonts w:hint="eastAsia" w:ascii="仿宋_GB2312" w:hAnsi="仿宋" w:eastAsia="仿宋_GB2312" w:cs="仿宋"/>
          <w:b/>
          <w:bCs/>
          <w:spacing w:val="2"/>
          <w:sz w:val="32"/>
          <w:szCs w:val="32"/>
        </w:rPr>
        <w:t>四是修改完善。</w:t>
      </w:r>
      <w:r>
        <w:rPr>
          <w:rFonts w:hint="eastAsia" w:ascii="仿宋_GB2312" w:hAnsi="仿宋" w:eastAsia="仿宋_GB2312" w:cs="仿宋"/>
          <w:spacing w:val="2"/>
          <w:sz w:val="32"/>
          <w:szCs w:val="32"/>
        </w:rPr>
        <w:t>根据反馈的意见建议，逐条吸收采纳，反复修改形成《规划》（送审稿）。</w:t>
      </w:r>
      <w:r>
        <w:rPr>
          <w:rFonts w:ascii="仿宋_GB2312" w:hAnsi="仿宋" w:eastAsia="仿宋_GB2312" w:cs="仿宋"/>
          <w:spacing w:val="2"/>
          <w:sz w:val="32"/>
          <w:szCs w:val="32"/>
        </w:rPr>
        <w:t>6月3日，经局长办公会议通过。</w:t>
      </w:r>
    </w:p>
    <w:p>
      <w:pPr>
        <w:ind w:firstLine="640" w:firstLineChars="200"/>
        <w:rPr>
          <w:rFonts w:ascii="黑体" w:hAnsi="黑体" w:eastAsia="黑体" w:cs="仿宋"/>
          <w:sz w:val="32"/>
          <w:szCs w:val="32"/>
        </w:rPr>
      </w:pPr>
      <w:r>
        <w:rPr>
          <w:rFonts w:hint="eastAsia" w:ascii="黑体" w:hAnsi="黑体" w:eastAsia="黑体" w:cs="仿宋"/>
          <w:sz w:val="32"/>
          <w:szCs w:val="32"/>
        </w:rPr>
        <w:t>二、</w:t>
      </w:r>
      <w:r>
        <w:rPr>
          <w:rFonts w:hint="eastAsia" w:ascii="黑体" w:hAnsi="黑体" w:eastAsia="黑体" w:cs="仿宋"/>
          <w:b w:val="0"/>
          <w:bCs/>
          <w:sz w:val="32"/>
          <w:szCs w:val="32"/>
        </w:rPr>
        <w:t>基本框架和主要内容</w:t>
      </w:r>
    </w:p>
    <w:p>
      <w:pPr>
        <w:ind w:firstLine="648" w:firstLineChars="200"/>
        <w:rPr>
          <w:rFonts w:ascii="仿宋_GB2312" w:hAnsi="仿宋" w:eastAsia="仿宋_GB2312" w:cs="仿宋"/>
          <w:spacing w:val="2"/>
          <w:sz w:val="32"/>
          <w:szCs w:val="32"/>
        </w:rPr>
      </w:pPr>
      <w:r>
        <w:rPr>
          <w:rFonts w:hint="eastAsia" w:ascii="仿宋_GB2312" w:hAnsi="仿宋" w:eastAsia="仿宋_GB2312" w:cs="仿宋"/>
          <w:spacing w:val="2"/>
          <w:sz w:val="32"/>
          <w:szCs w:val="32"/>
        </w:rPr>
        <w:t>《规划》的基本框架和主要内容分为四大部分。第一部分是发展成效与机遇挑战，包括“十三五”时期的主要成效和“十四五”时期面临的机遇挑战。第二部分是指导思想与总体目标，阐述“十四五”规划遵循的指导思想和确定的发展目标。第三部分是主要任务，分领域阐述“十四五”时期七项主要任务。第四部分是保障措施。</w:t>
      </w:r>
    </w:p>
    <w:p>
      <w:pPr>
        <w:ind w:firstLine="648" w:firstLineChars="200"/>
        <w:rPr>
          <w:rFonts w:ascii="楷体_GB2312" w:hAnsi="仿宋" w:eastAsia="楷体_GB2312" w:cs="仿宋"/>
          <w:b w:val="0"/>
          <w:bCs/>
          <w:spacing w:val="2"/>
          <w:sz w:val="32"/>
          <w:szCs w:val="32"/>
        </w:rPr>
      </w:pPr>
      <w:r>
        <w:rPr>
          <w:rFonts w:hint="eastAsia" w:ascii="楷体_GB2312" w:hAnsi="仿宋" w:eastAsia="楷体_GB2312" w:cs="仿宋"/>
          <w:b w:val="0"/>
          <w:bCs/>
          <w:spacing w:val="2"/>
          <w:sz w:val="32"/>
          <w:szCs w:val="32"/>
        </w:rPr>
        <w:t>（一）发展成效与机遇挑战</w:t>
      </w:r>
    </w:p>
    <w:p>
      <w:pPr>
        <w:ind w:firstLine="648" w:firstLineChars="200"/>
        <w:rPr>
          <w:rFonts w:ascii="仿宋_GB2312" w:hAnsi="仿宋" w:eastAsia="仿宋_GB2312" w:cs="仿宋"/>
          <w:spacing w:val="2"/>
          <w:sz w:val="32"/>
          <w:szCs w:val="32"/>
        </w:rPr>
      </w:pPr>
      <w:r>
        <w:rPr>
          <w:rFonts w:hint="eastAsia" w:ascii="仿宋_GB2312" w:hAnsi="仿宋" w:eastAsia="仿宋_GB2312" w:cs="仿宋"/>
          <w:spacing w:val="2"/>
          <w:sz w:val="32"/>
          <w:szCs w:val="32"/>
        </w:rPr>
        <w:t>《规划》突出以问题为导向，全面总结了我市</w:t>
      </w:r>
      <w:r>
        <w:rPr>
          <w:rFonts w:ascii="仿宋_GB2312" w:hAnsi="仿宋" w:eastAsia="仿宋_GB2312" w:cs="仿宋"/>
          <w:spacing w:val="2"/>
          <w:sz w:val="32"/>
          <w:szCs w:val="32"/>
        </w:rPr>
        <w:t xml:space="preserve"> </w:t>
      </w:r>
      <w:r>
        <w:rPr>
          <w:rFonts w:hint="eastAsia" w:ascii="仿宋_GB2312" w:hAnsi="仿宋" w:eastAsia="仿宋_GB2312" w:cs="仿宋"/>
          <w:spacing w:val="2"/>
          <w:sz w:val="32"/>
          <w:szCs w:val="32"/>
        </w:rPr>
        <w:t>“十三五”时期财政改革发展所取得的发展成效，深入分析了“十四五”时期面临的机遇挑战。</w:t>
      </w:r>
    </w:p>
    <w:p>
      <w:pPr>
        <w:ind w:firstLine="648" w:firstLineChars="200"/>
        <w:rPr>
          <w:rFonts w:ascii="楷体_GB2312" w:hAnsi="仿宋" w:eastAsia="楷体_GB2312" w:cs="仿宋"/>
          <w:spacing w:val="2"/>
          <w:sz w:val="32"/>
          <w:szCs w:val="32"/>
        </w:rPr>
      </w:pPr>
      <w:r>
        <w:rPr>
          <w:rFonts w:hint="eastAsia" w:ascii="楷体_GB2312" w:hAnsi="仿宋" w:eastAsia="楷体_GB2312" w:cs="仿宋"/>
          <w:b w:val="0"/>
          <w:bCs/>
          <w:spacing w:val="2"/>
          <w:sz w:val="32"/>
          <w:szCs w:val="32"/>
        </w:rPr>
        <w:t>（二）指导思想与总体目标</w:t>
      </w:r>
    </w:p>
    <w:p>
      <w:pPr>
        <w:pStyle w:val="4"/>
        <w:spacing w:line="600" w:lineRule="exact"/>
        <w:ind w:firstLine="643" w:firstLineChars="200"/>
        <w:jc w:val="both"/>
        <w:rPr>
          <w:rFonts w:hint="default" w:ascii="仿宋_GB2312" w:hAnsi="仿宋" w:eastAsia="仿宋_GB2312"/>
          <w:b/>
          <w:bCs/>
          <w:sz w:val="32"/>
          <w:szCs w:val="32"/>
        </w:rPr>
      </w:pPr>
      <w:r>
        <w:rPr>
          <w:rFonts w:hint="default" w:ascii="仿宋_GB2312" w:hAnsi="仿宋" w:eastAsia="仿宋_GB2312" w:cs="Times New Roman"/>
          <w:b/>
          <w:bCs/>
          <w:color w:val="000000"/>
          <w:kern w:val="0"/>
          <w:sz w:val="32"/>
          <w:szCs w:val="32"/>
        </w:rPr>
        <w:t>1.指导思想</w:t>
      </w:r>
    </w:p>
    <w:p>
      <w:pPr>
        <w:pStyle w:val="4"/>
        <w:spacing w:line="600" w:lineRule="exact"/>
        <w:ind w:firstLine="640" w:firstLineChars="200"/>
        <w:jc w:val="both"/>
        <w:rPr>
          <w:rFonts w:hint="default" w:ascii="仿宋_GB2312" w:hAnsi="仿宋" w:eastAsia="仿宋_GB2312"/>
          <w:sz w:val="32"/>
          <w:szCs w:val="32"/>
        </w:rPr>
      </w:pPr>
      <w:r>
        <w:rPr>
          <w:rFonts w:hint="default" w:ascii="仿宋_GB2312" w:hAnsi="仿宋" w:eastAsia="仿宋_GB2312" w:cs="Times New Roman"/>
          <w:color w:val="000000"/>
          <w:kern w:val="0"/>
          <w:sz w:val="32"/>
          <w:szCs w:val="32"/>
        </w:rPr>
        <w:t>《规划》坚持以习近平新时代中国特色社会主义思想为指导，全面贯彻党的十九大和十九届二中、三中、四中、五中全会精神，立足新发展阶段，深入践行新发展理念，构建新发展格局，坚持深化改革开放，坚持稳中求进总基调，聚焦“忠实践行‘八八战略’，奋力打造‘重要窗口’”主题主线，以争创社会主义现代化先行市为战略指引，围绕建设新时代民营经济高质量发展强市总体目标，遵循“三立三进三突围”新时代发展路径，聚焦“六个城市”建设，坚持系统观念，统筹发展和安全，扎实做好“六稳”工作，全面落实“六保”任务，动态优化积极财政政策，加强财政资源统筹，深化预算管理制度改革，健全政府债务管理制度，推进财政数字化改革，将“财为政服务”落实到财政工作全过程，为全面提升人民群众获得感、幸福感、安全感赋能助力，为全市经济社会高质量发展提供更加有效的财政政策支持和综合财力保障。</w:t>
      </w:r>
    </w:p>
    <w:p>
      <w:pPr>
        <w:pStyle w:val="4"/>
        <w:spacing w:line="600" w:lineRule="exact"/>
        <w:ind w:firstLine="651" w:firstLineChars="200"/>
        <w:jc w:val="both"/>
        <w:rPr>
          <w:rFonts w:hint="default" w:ascii="仿宋_GB2312" w:hAnsi="仿宋" w:eastAsia="仿宋_GB2312" w:cs="仿宋"/>
          <w:b/>
          <w:bCs/>
          <w:spacing w:val="2"/>
          <w:sz w:val="32"/>
          <w:szCs w:val="32"/>
        </w:rPr>
      </w:pPr>
      <w:r>
        <w:rPr>
          <w:rFonts w:hint="default" w:ascii="仿宋_GB2312" w:hAnsi="仿宋" w:eastAsia="仿宋_GB2312" w:cs="仿宋"/>
          <w:b/>
          <w:bCs/>
          <w:color w:val="000000"/>
          <w:spacing w:val="2"/>
          <w:kern w:val="0"/>
          <w:sz w:val="32"/>
          <w:szCs w:val="32"/>
        </w:rPr>
        <w:t>2.总体目标</w:t>
      </w:r>
    </w:p>
    <w:p>
      <w:pPr>
        <w:pStyle w:val="4"/>
        <w:spacing w:line="600" w:lineRule="exact"/>
        <w:ind w:firstLine="648" w:firstLineChars="200"/>
        <w:jc w:val="both"/>
        <w:rPr>
          <w:rFonts w:hint="default" w:ascii="仿宋_GB2312" w:hAnsi="仿宋" w:eastAsia="仿宋_GB2312" w:cs="仿宋"/>
          <w:spacing w:val="2"/>
          <w:sz w:val="32"/>
          <w:szCs w:val="32"/>
        </w:rPr>
      </w:pPr>
      <w:r>
        <w:rPr>
          <w:rFonts w:hint="default" w:ascii="仿宋_GB2312" w:hAnsi="仿宋" w:eastAsia="仿宋_GB2312" w:cs="仿宋"/>
          <w:color w:val="000000"/>
          <w:spacing w:val="2"/>
          <w:kern w:val="0"/>
          <w:sz w:val="32"/>
          <w:szCs w:val="32"/>
        </w:rPr>
        <w:t>《规划》设定了五个方面的发展目标：一是</w:t>
      </w:r>
      <w:r>
        <w:rPr>
          <w:rFonts w:hint="default" w:ascii="仿宋_GB2312" w:hAnsi="仿宋" w:eastAsia="仿宋_GB2312" w:cs="Times New Roman"/>
          <w:color w:val="000000"/>
          <w:kern w:val="0"/>
          <w:sz w:val="32"/>
          <w:szCs w:val="32"/>
        </w:rPr>
        <w:t>综合财力稳步增</w:t>
      </w:r>
      <w:r>
        <w:rPr>
          <w:rFonts w:hint="default" w:ascii="仿宋_GB2312" w:hAnsi="仿宋" w:eastAsia="仿宋_GB2312" w:cs="仿宋"/>
          <w:color w:val="000000"/>
          <w:spacing w:val="2"/>
          <w:kern w:val="0"/>
          <w:sz w:val="32"/>
          <w:szCs w:val="32"/>
        </w:rPr>
        <w:t>长，二是政策指向清晰精准，三是财政管理科学规范，四是财政风险防控有效，五是持续提升特色品牌。并在此基础上设置了10个具体的量化指标。</w:t>
      </w:r>
    </w:p>
    <w:p>
      <w:pPr>
        <w:ind w:firstLine="648" w:firstLineChars="200"/>
        <w:rPr>
          <w:rFonts w:ascii="楷体_GB2312" w:hAnsi="仿宋" w:eastAsia="楷体_GB2312" w:cs="仿宋"/>
          <w:b w:val="0"/>
          <w:bCs/>
          <w:spacing w:val="2"/>
          <w:sz w:val="32"/>
          <w:szCs w:val="32"/>
        </w:rPr>
      </w:pPr>
      <w:r>
        <w:rPr>
          <w:rFonts w:hint="eastAsia" w:ascii="楷体_GB2312" w:hAnsi="仿宋" w:eastAsia="楷体_GB2312" w:cs="仿宋"/>
          <w:b w:val="0"/>
          <w:bCs/>
          <w:spacing w:val="2"/>
          <w:sz w:val="32"/>
          <w:szCs w:val="32"/>
        </w:rPr>
        <w:t>（三）主要任务</w:t>
      </w:r>
    </w:p>
    <w:p>
      <w:pPr>
        <w:ind w:firstLine="648" w:firstLineChars="200"/>
        <w:rPr>
          <w:rFonts w:ascii="仿宋_GB2312" w:hAnsi="仿宋" w:eastAsia="仿宋_GB2312" w:cs="仿宋"/>
          <w:spacing w:val="2"/>
          <w:sz w:val="32"/>
          <w:szCs w:val="32"/>
        </w:rPr>
      </w:pPr>
      <w:r>
        <w:rPr>
          <w:rFonts w:hint="eastAsia" w:ascii="仿宋_GB2312" w:hAnsi="仿宋" w:eastAsia="仿宋_GB2312" w:cs="仿宋"/>
          <w:spacing w:val="2"/>
          <w:sz w:val="32"/>
          <w:szCs w:val="32"/>
        </w:rPr>
        <w:t>“十四五”时期财政改革发展明确了七方面的主要任务。</w:t>
      </w:r>
    </w:p>
    <w:p>
      <w:pPr>
        <w:ind w:firstLine="651" w:firstLineChars="200"/>
        <w:rPr>
          <w:rFonts w:ascii="仿宋_GB2312" w:hAnsi="仿宋" w:eastAsia="仿宋_GB2312" w:cs="仿宋"/>
          <w:b/>
          <w:bCs/>
          <w:spacing w:val="2"/>
          <w:sz w:val="32"/>
          <w:szCs w:val="32"/>
        </w:rPr>
      </w:pPr>
      <w:r>
        <w:rPr>
          <w:rFonts w:hint="eastAsia" w:ascii="仿宋_GB2312" w:hAnsi="仿宋" w:eastAsia="仿宋_GB2312" w:cs="仿宋"/>
          <w:b/>
          <w:bCs/>
          <w:spacing w:val="2"/>
          <w:sz w:val="32"/>
          <w:szCs w:val="32"/>
        </w:rPr>
        <w:t>一是培育地方财源，进一步做强地方综合财力。</w:t>
      </w:r>
      <w:r>
        <w:rPr>
          <w:rFonts w:hint="eastAsia" w:ascii="仿宋_GB2312" w:hAnsi="仿宋" w:eastAsia="仿宋_GB2312" w:cs="仿宋"/>
          <w:spacing w:val="2"/>
          <w:sz w:val="32"/>
          <w:szCs w:val="32"/>
        </w:rPr>
        <w:t>具体重点工作任务包括：拓宽地方财源，提高财政收入质量；用好两项资金，优化政策激励机制；加强财力统筹，提升服务保障能力。</w:t>
      </w:r>
    </w:p>
    <w:p>
      <w:pPr>
        <w:pStyle w:val="4"/>
        <w:spacing w:line="600" w:lineRule="exact"/>
        <w:ind w:firstLine="651" w:firstLineChars="200"/>
        <w:jc w:val="both"/>
        <w:rPr>
          <w:rFonts w:hint="default" w:ascii="仿宋_GB2312" w:hAnsi="仿宋" w:eastAsia="仿宋_GB2312" w:cs="仿宋"/>
          <w:b/>
          <w:bCs/>
          <w:color w:val="auto"/>
          <w:spacing w:val="2"/>
          <w:kern w:val="2"/>
          <w:sz w:val="32"/>
          <w:szCs w:val="32"/>
        </w:rPr>
      </w:pPr>
      <w:r>
        <w:rPr>
          <w:rFonts w:hint="default" w:ascii="仿宋_GB2312" w:hAnsi="仿宋" w:eastAsia="仿宋_GB2312" w:cs="仿宋"/>
          <w:b/>
          <w:bCs/>
          <w:color w:val="auto"/>
          <w:spacing w:val="2"/>
          <w:kern w:val="2"/>
          <w:sz w:val="32"/>
          <w:szCs w:val="32"/>
        </w:rPr>
        <w:t>二是打好构建新发展格局的财政组合拳。</w:t>
      </w:r>
      <w:r>
        <w:rPr>
          <w:rFonts w:hint="default" w:ascii="仿宋_GB2312" w:hAnsi="仿宋" w:eastAsia="仿宋_GB2312" w:cs="仿宋"/>
          <w:color w:val="auto"/>
          <w:spacing w:val="2"/>
          <w:kern w:val="2"/>
          <w:sz w:val="32"/>
          <w:szCs w:val="32"/>
        </w:rPr>
        <w:t>立足新发展阶段，构建新发展格局，具体重点工作任务包括：以财促进创新驱动；以财促进畅通循环；以财促进强链补链；以财促进消费增长；以财促进外贸稳定；以财促进乡村振兴；以财促进协调发展；以财促进数字化改革</w:t>
      </w:r>
      <w:r>
        <w:rPr>
          <w:rFonts w:hint="default" w:ascii="仿宋_GB2312" w:hAnsi="仿宋" w:eastAsia="仿宋_GB2312" w:cs="Times New Roman"/>
          <w:color w:val="000000"/>
          <w:kern w:val="0"/>
          <w:sz w:val="32"/>
          <w:szCs w:val="32"/>
        </w:rPr>
        <w:t>。</w:t>
      </w:r>
    </w:p>
    <w:p>
      <w:pPr>
        <w:snapToGrid w:val="0"/>
        <w:spacing w:line="600" w:lineRule="exact"/>
        <w:ind w:firstLine="564"/>
        <w:rPr>
          <w:rFonts w:ascii="仿宋_GB2312" w:hAnsi="仿宋" w:eastAsia="仿宋_GB2312" w:cs="Times New Roman"/>
          <w:b/>
          <w:bCs/>
          <w:color w:val="000000"/>
          <w:kern w:val="0"/>
          <w:sz w:val="32"/>
          <w:szCs w:val="32"/>
        </w:rPr>
      </w:pPr>
      <w:r>
        <w:rPr>
          <w:rFonts w:hint="eastAsia" w:ascii="仿宋_GB2312" w:hAnsi="仿宋" w:eastAsia="仿宋_GB2312" w:cs="Times New Roman"/>
          <w:b/>
          <w:bCs/>
          <w:color w:val="000000"/>
          <w:kern w:val="0"/>
          <w:sz w:val="32"/>
          <w:szCs w:val="32"/>
        </w:rPr>
        <w:t>三是构建财政保障民生支出的体制机制。</w:t>
      </w:r>
      <w:r>
        <w:rPr>
          <w:rFonts w:hint="eastAsia" w:ascii="仿宋_GB2312" w:hAnsi="仿宋" w:eastAsia="仿宋_GB2312" w:cs="Times New Roman"/>
          <w:color w:val="000000"/>
          <w:kern w:val="0"/>
          <w:sz w:val="32"/>
          <w:szCs w:val="32"/>
        </w:rPr>
        <w:t>建立预算合理的增长机制，逐步有序提高城乡社会保障水平，逐步提高卫生、教育、文化等民生支出，进一步增强人民群众的幸福感和获得感，具体重点工作任务包括：保障平安台州建设；支持教育优先发展；护航健康台州建设；提升社会保障水平；促进文化事业发展；助力生态文明建设。</w:t>
      </w:r>
    </w:p>
    <w:p>
      <w:pPr>
        <w:spacing w:line="59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Times New Roman"/>
          <w:b/>
          <w:bCs/>
          <w:color w:val="000000"/>
          <w:kern w:val="0"/>
          <w:sz w:val="32"/>
          <w:szCs w:val="32"/>
        </w:rPr>
        <w:t>四是完善以绩效为核心的预算管理体系。</w:t>
      </w:r>
      <w:r>
        <w:rPr>
          <w:rFonts w:hint="eastAsia" w:ascii="仿宋_GB2312" w:hAnsi="仿宋" w:eastAsia="仿宋_GB2312" w:cs="Times New Roman"/>
          <w:color w:val="000000"/>
          <w:kern w:val="0"/>
          <w:sz w:val="32"/>
          <w:szCs w:val="32"/>
        </w:rPr>
        <w:t>具体重点工作任务包括：深化预算绩效管理改革；深化预算管理制度改革；健全规范政府采购和购买服务制度；优化中期预算资源配置；全面加强财政支出管理。</w:t>
      </w:r>
    </w:p>
    <w:p>
      <w:pPr>
        <w:snapToGrid w:val="0"/>
        <w:spacing w:line="600" w:lineRule="exact"/>
        <w:ind w:firstLine="564"/>
        <w:rPr>
          <w:rFonts w:ascii="仿宋_GB2312" w:hAnsi="仿宋" w:eastAsia="仿宋_GB2312" w:cs="Times New Roman"/>
          <w:b/>
          <w:bCs/>
          <w:color w:val="000000"/>
          <w:kern w:val="0"/>
          <w:sz w:val="32"/>
          <w:szCs w:val="32"/>
        </w:rPr>
      </w:pPr>
      <w:r>
        <w:rPr>
          <w:rFonts w:hint="eastAsia" w:ascii="仿宋_GB2312" w:hAnsi="仿宋" w:eastAsia="仿宋_GB2312" w:cs="Times New Roman"/>
          <w:b/>
          <w:bCs/>
          <w:color w:val="000000"/>
          <w:kern w:val="0"/>
          <w:sz w:val="32"/>
          <w:szCs w:val="32"/>
        </w:rPr>
        <w:t>五是建立健全财政全过程动态监督机制。</w:t>
      </w:r>
      <w:r>
        <w:rPr>
          <w:rFonts w:hint="eastAsia" w:ascii="仿宋_GB2312" w:hAnsi="仿宋" w:eastAsia="仿宋_GB2312" w:cs="Times New Roman"/>
          <w:color w:val="000000"/>
          <w:kern w:val="0"/>
          <w:sz w:val="32"/>
          <w:szCs w:val="32"/>
        </w:rPr>
        <w:t>具体重点工作任务包括：建立健全财政动态监督机制；推进落实财政系统内控建设和“大监督”机制；围绕“财为政服务”，进一步加强财政专项监督；以数字化改革为支撑，建立协同联动的财政监督体系。</w:t>
      </w:r>
    </w:p>
    <w:p>
      <w:pPr>
        <w:snapToGrid w:val="0"/>
        <w:spacing w:line="600" w:lineRule="exact"/>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Times New Roman"/>
          <w:b/>
          <w:bCs/>
          <w:color w:val="000000"/>
          <w:kern w:val="0"/>
          <w:sz w:val="32"/>
          <w:szCs w:val="32"/>
        </w:rPr>
        <w:t>六是建立规范有序的财政风险防控机制。</w:t>
      </w:r>
      <w:r>
        <w:rPr>
          <w:rFonts w:hint="eastAsia" w:ascii="仿宋_GB2312" w:hAnsi="仿宋" w:eastAsia="仿宋_GB2312" w:cs="Times New Roman"/>
          <w:color w:val="000000"/>
          <w:kern w:val="0"/>
          <w:sz w:val="32"/>
          <w:szCs w:val="32"/>
        </w:rPr>
        <w:t>具体重点工作任务包括：加强社保基金风险预测，推进社保基金可持续运作；规范政府性债务管理，防范化解政府债务风险；规范政府投融资方式，拓宽社会资本合作渠道。</w:t>
      </w:r>
    </w:p>
    <w:p>
      <w:pPr>
        <w:snapToGrid w:val="0"/>
        <w:spacing w:line="348" w:lineRule="auto"/>
        <w:ind w:firstLine="643" w:firstLineChars="200"/>
        <w:rPr>
          <w:rFonts w:ascii="仿宋_GB2312" w:hAnsi="仿宋" w:eastAsia="仿宋_GB2312" w:cs="Times New Roman"/>
          <w:b/>
          <w:bCs/>
          <w:color w:val="000000"/>
          <w:kern w:val="0"/>
          <w:sz w:val="32"/>
          <w:szCs w:val="32"/>
        </w:rPr>
      </w:pPr>
      <w:r>
        <w:rPr>
          <w:rFonts w:hint="eastAsia" w:ascii="仿宋_GB2312" w:hAnsi="仿宋" w:eastAsia="仿宋_GB2312" w:cs="Times New Roman"/>
          <w:b/>
          <w:bCs/>
          <w:color w:val="000000"/>
          <w:kern w:val="0"/>
          <w:sz w:val="32"/>
          <w:szCs w:val="32"/>
        </w:rPr>
        <w:t>七是夯实管理基础，加强会计队伍建设。</w:t>
      </w:r>
      <w:r>
        <w:rPr>
          <w:rFonts w:hint="eastAsia" w:ascii="仿宋_GB2312" w:hAnsi="仿宋" w:eastAsia="仿宋_GB2312" w:cs="Times New Roman"/>
          <w:color w:val="000000"/>
          <w:kern w:val="0"/>
          <w:sz w:val="32"/>
          <w:szCs w:val="32"/>
        </w:rPr>
        <w:t>具体重点工作任务包括：强化高端人才培养，服务经济社会发展；提升会计信息质量，建设信用管理体系；提升风险防范，推进内部控制体系建设。</w:t>
      </w:r>
    </w:p>
    <w:p>
      <w:pPr>
        <w:snapToGrid w:val="0"/>
        <w:spacing w:line="348" w:lineRule="auto"/>
        <w:ind w:firstLine="640" w:firstLineChars="200"/>
        <w:rPr>
          <w:rFonts w:ascii="黑体" w:hAnsi="黑体" w:eastAsia="黑体" w:cs="仿宋"/>
          <w:sz w:val="32"/>
          <w:szCs w:val="32"/>
        </w:rPr>
      </w:pPr>
      <w:r>
        <w:rPr>
          <w:rFonts w:hint="eastAsia" w:ascii="黑体" w:hAnsi="黑体" w:eastAsia="黑体" w:cs="仿宋"/>
          <w:sz w:val="32"/>
          <w:szCs w:val="32"/>
        </w:rPr>
        <w:t>三、《规划》的实施保障</w:t>
      </w:r>
    </w:p>
    <w:p>
      <w:pPr>
        <w:widowControl/>
        <w:snapToGrid w:val="0"/>
        <w:spacing w:line="348" w:lineRule="auto"/>
        <w:ind w:firstLine="643"/>
        <w:rPr>
          <w:rFonts w:ascii="仿宋_GB2312" w:hAnsi="仿宋" w:eastAsia="仿宋_GB2312" w:cs="Times New Roman"/>
          <w:color w:val="000000"/>
          <w:kern w:val="0"/>
          <w:sz w:val="32"/>
          <w:szCs w:val="32"/>
        </w:rPr>
      </w:pPr>
      <w:r>
        <w:rPr>
          <w:rFonts w:hint="eastAsia" w:ascii="仿宋_GB2312" w:hAnsi="仿宋" w:eastAsia="仿宋_GB2312" w:cs="Times New Roman"/>
          <w:color w:val="000000"/>
          <w:kern w:val="0"/>
          <w:sz w:val="32"/>
          <w:szCs w:val="32"/>
        </w:rPr>
        <w:t>为确保《规划》有效落实，《规划》提出了四方面保障措施。</w:t>
      </w:r>
    </w:p>
    <w:p>
      <w:pPr>
        <w:widowControl/>
        <w:snapToGrid w:val="0"/>
        <w:spacing w:line="348" w:lineRule="auto"/>
        <w:ind w:firstLine="643"/>
        <w:rPr>
          <w:rFonts w:ascii="仿宋_GB2312" w:hAnsi="仿宋" w:eastAsia="仿宋_GB2312" w:cs="宋体"/>
          <w:bCs/>
          <w:sz w:val="32"/>
          <w:szCs w:val="32"/>
        </w:rPr>
      </w:pPr>
      <w:r>
        <w:rPr>
          <w:rFonts w:hint="eastAsia" w:ascii="仿宋_GB2312" w:hAnsi="仿宋" w:eastAsia="仿宋_GB2312" w:cs="Times New Roman"/>
          <w:b/>
          <w:bCs/>
          <w:color w:val="000000"/>
          <w:kern w:val="0"/>
          <w:sz w:val="32"/>
          <w:szCs w:val="32"/>
        </w:rPr>
        <w:t>一是坚持党建引领，加强干部队伍建设。</w:t>
      </w:r>
      <w:r>
        <w:rPr>
          <w:rFonts w:hint="eastAsia" w:ascii="仿宋_GB2312" w:hAnsi="仿宋" w:eastAsia="仿宋_GB2312" w:cs="宋体"/>
          <w:bCs/>
          <w:sz w:val="32"/>
          <w:szCs w:val="32"/>
        </w:rPr>
        <w:t>加强党建工作，推动财政系统党风政风持续向好，增强财政干部的政治意识、大局意识、看齐意识，提升财政干部对党忠诚、为民理财、为国服务的政治素养，提高财政干部依法理财、科学管理的财政工作执行力，为《规划》顺利实施提供组织和人才保障。</w:t>
      </w:r>
    </w:p>
    <w:p>
      <w:pPr>
        <w:widowControl/>
        <w:snapToGrid w:val="0"/>
        <w:spacing w:line="348" w:lineRule="auto"/>
        <w:ind w:firstLine="643"/>
        <w:rPr>
          <w:rFonts w:ascii="仿宋_GB2312" w:hAnsi="仿宋" w:eastAsia="仿宋_GB2312" w:cs="宋体"/>
          <w:b/>
          <w:sz w:val="32"/>
          <w:szCs w:val="32"/>
        </w:rPr>
      </w:pPr>
      <w:r>
        <w:rPr>
          <w:rFonts w:hint="eastAsia" w:ascii="仿宋_GB2312" w:hAnsi="仿宋" w:eastAsia="仿宋_GB2312" w:cs="宋体"/>
          <w:b/>
          <w:sz w:val="32"/>
          <w:szCs w:val="32"/>
        </w:rPr>
        <w:t>二是强化政治监督，深化建设清廉财政。</w:t>
      </w:r>
      <w:r>
        <w:rPr>
          <w:rFonts w:hint="eastAsia" w:ascii="仿宋_GB2312" w:hAnsi="仿宋" w:eastAsia="仿宋_GB2312"/>
          <w:sz w:val="32"/>
          <w:szCs w:val="32"/>
        </w:rPr>
        <w:t>做深做实政治监督，推动政治监督融入日常、抓在经常。压紧压实“两个责任”，把全面从严治党主体责任落到实处。深化清廉财政建设，推动清廉财政建设向纵深发展。</w:t>
      </w:r>
    </w:p>
    <w:p>
      <w:pPr>
        <w:snapToGrid w:val="0"/>
        <w:spacing w:line="348" w:lineRule="auto"/>
        <w:ind w:firstLine="643" w:firstLineChars="200"/>
        <w:rPr>
          <w:rFonts w:ascii="仿宋_GB2312" w:hAnsi="仿宋" w:eastAsia="仿宋_GB2312" w:cs="宋体"/>
          <w:bCs/>
          <w:sz w:val="32"/>
          <w:szCs w:val="32"/>
        </w:rPr>
      </w:pPr>
      <w:r>
        <w:rPr>
          <w:rFonts w:hint="eastAsia" w:ascii="仿宋_GB2312" w:hAnsi="仿宋" w:eastAsia="仿宋_GB2312" w:cs="宋体"/>
          <w:b/>
          <w:sz w:val="32"/>
          <w:szCs w:val="32"/>
        </w:rPr>
        <w:t>三是坚持依法行政，全面推进法治建设。</w:t>
      </w:r>
      <w:r>
        <w:rPr>
          <w:rFonts w:hint="eastAsia" w:ascii="仿宋_GB2312" w:hAnsi="仿宋" w:eastAsia="仿宋_GB2312" w:cs="仿宋"/>
          <w:sz w:val="32"/>
          <w:szCs w:val="32"/>
          <w:shd w:val="clear" w:color="auto" w:fill="FFFFFF"/>
        </w:rPr>
        <w:t>笃学践行习近平法治思想，在法治轨道上推进财政治理体系和治理能力现代化。健全完善法治工作机制，扎实有效推进财政法治化建设进程，为实现财政资金的安全、规范、效益和公平提供有力保障。</w:t>
      </w:r>
    </w:p>
    <w:p>
      <w:pPr>
        <w:widowControl w:val="0"/>
        <w:snapToGrid w:val="0"/>
        <w:spacing w:line="348" w:lineRule="auto"/>
        <w:ind w:firstLine="643" w:firstLineChars="200"/>
        <w:rPr>
          <w:rFonts w:ascii="仿宋_GB2312" w:hAnsi="仿宋" w:eastAsia="仿宋_GB2312" w:cs="宋体"/>
          <w:bCs/>
          <w:color w:val="000000"/>
          <w:sz w:val="28"/>
          <w:szCs w:val="28"/>
        </w:rPr>
      </w:pPr>
      <w:r>
        <w:rPr>
          <w:rFonts w:hint="eastAsia" w:ascii="仿宋_GB2312" w:hAnsi="仿宋" w:eastAsia="仿宋_GB2312" w:cs="宋体"/>
          <w:b/>
          <w:sz w:val="32"/>
          <w:szCs w:val="32"/>
        </w:rPr>
        <w:t>四是加强协调衔接，提高规划的约束力。</w:t>
      </w:r>
      <w:r>
        <w:rPr>
          <w:rFonts w:hint="eastAsia" w:ascii="仿宋_GB2312" w:hAnsi="仿宋" w:eastAsia="仿宋_GB2312" w:cs="宋体"/>
          <w:bCs/>
          <w:color w:val="000000"/>
          <w:sz w:val="32"/>
          <w:szCs w:val="32"/>
        </w:rPr>
        <w:t>加强财政规划与其他专项规划的相互支撑与衔接，提升规划编制的科学性、实用性。抓好目标预算联动，做到各规划目标与财政预算编制同步启动、相互匹配。结合发展规划，对中长期内重大财政收支情况进行分析预测，对规划期内一些重大改革、重要政策和重大项目，研究政策目标、运行机制、评价方法和资金保障措施。</w:t>
      </w:r>
    </w:p>
    <w:p/>
    <w:sectPr>
      <w:footnotePr>
        <w:numFmt w:val="decimalEnclosedCircleChinese"/>
      </w:footnote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74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hint="eastAsia" w:ascii="仿宋_GB2312" w:hAnsi="仿宋_GB2312"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2021-09-10T08:08:06Z</dcterms:created>
  <dc:creator>admin</dc:creator>
  <cp:lastModifiedBy>曹家楣</cp:lastModifiedBy>
  <dcterms:modified xsi:type="dcterms:W3CDTF">2021-09-10T08:08:22Z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